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6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5872"/>
        <w:gridCol w:w="5108"/>
        <w:gridCol w:w="180"/>
      </w:tblGrid>
      <w:tr w:rsidR="00556FCE" w:rsidTr="00AD5E5D">
        <w:trPr>
          <w:trHeight w:val="10231"/>
        </w:trPr>
        <w:tc>
          <w:tcPr>
            <w:tcW w:w="5400" w:type="dxa"/>
          </w:tcPr>
          <w:p w:rsidR="00D24011" w:rsidRPr="00D24011" w:rsidRDefault="00D24011" w:rsidP="00D24011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D24011">
              <w:rPr>
                <w:bCs/>
                <w:color w:val="000000" w:themeColor="text1"/>
                <w:sz w:val="20"/>
                <w:szCs w:val="20"/>
              </w:rPr>
              <w:t>Вызывая пожарных, необходимо быть готовым сообщить диспетчеру службы «01» важные для пожарных сведения:</w:t>
            </w:r>
          </w:p>
          <w:p w:rsidR="00D24011" w:rsidRPr="00D24011" w:rsidRDefault="00D24011" w:rsidP="00D24011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D24011">
              <w:rPr>
                <w:bCs/>
                <w:color w:val="000000" w:themeColor="text1"/>
                <w:sz w:val="20"/>
                <w:szCs w:val="20"/>
              </w:rPr>
              <w:t>- название улицы, номер дома и этажа, где произошел п</w:t>
            </w:r>
            <w:r w:rsidRPr="00D24011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D24011">
              <w:rPr>
                <w:bCs/>
                <w:color w:val="000000" w:themeColor="text1"/>
                <w:sz w:val="20"/>
                <w:szCs w:val="20"/>
              </w:rPr>
              <w:t>жар;</w:t>
            </w:r>
          </w:p>
          <w:p w:rsidR="00D24011" w:rsidRPr="00D24011" w:rsidRDefault="00D24011" w:rsidP="00486FAC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D24011">
              <w:rPr>
                <w:bCs/>
                <w:color w:val="000000" w:themeColor="text1"/>
                <w:sz w:val="20"/>
                <w:szCs w:val="20"/>
              </w:rPr>
              <w:t>- место пожара (квартира, чердак, подвал, коридор, свалка около дома);</w:t>
            </w:r>
          </w:p>
          <w:p w:rsidR="00D24011" w:rsidRDefault="00D24011" w:rsidP="00486FAC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D24011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486FAC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D24011">
              <w:rPr>
                <w:color w:val="000000" w:themeColor="text1"/>
                <w:sz w:val="20"/>
                <w:szCs w:val="20"/>
              </w:rPr>
              <w:t>Если позволяет время, нужно сказать, кто звонит, назвать номер своего телефона и четко ответить на вопросы диспетчера.</w:t>
            </w:r>
          </w:p>
          <w:p w:rsidR="00486FAC" w:rsidRPr="00486FAC" w:rsidRDefault="00486FAC" w:rsidP="00486FA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486FAC">
              <w:rPr>
                <w:color w:val="000000" w:themeColor="text1"/>
                <w:sz w:val="20"/>
                <w:szCs w:val="20"/>
              </w:rPr>
              <w:t>Нельзя ни в коем случае поддаваться панике. Держите себя в руках, паника может стоить жизни!</w:t>
            </w:r>
          </w:p>
          <w:p w:rsidR="00486FAC" w:rsidRPr="00486FAC" w:rsidRDefault="00486FAC" w:rsidP="00486FA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486FAC">
              <w:rPr>
                <w:color w:val="000000" w:themeColor="text1"/>
                <w:sz w:val="20"/>
                <w:szCs w:val="20"/>
              </w:rPr>
              <w:t>Очень опасно для жизни входить в зону задымления, даже если там не видно очагов возгорания огня.</w:t>
            </w:r>
          </w:p>
          <w:p w:rsidR="00486FAC" w:rsidRPr="00486FAC" w:rsidRDefault="00486FAC" w:rsidP="00486FA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486FAC">
              <w:rPr>
                <w:color w:val="000000" w:themeColor="text1"/>
                <w:sz w:val="20"/>
                <w:szCs w:val="20"/>
              </w:rPr>
              <w:t>При спасении людей из горящих домов следует по</w:t>
            </w:r>
            <w:r w:rsidRPr="00486FAC">
              <w:rPr>
                <w:color w:val="000000" w:themeColor="text1"/>
                <w:sz w:val="20"/>
                <w:szCs w:val="20"/>
              </w:rPr>
              <w:t>м</w:t>
            </w:r>
            <w:r w:rsidRPr="00486FAC">
              <w:rPr>
                <w:color w:val="000000" w:themeColor="text1"/>
                <w:sz w:val="20"/>
                <w:szCs w:val="20"/>
              </w:rPr>
              <w:t>нить: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486FAC">
              <w:rPr>
                <w:color w:val="000000" w:themeColor="text1"/>
                <w:sz w:val="20"/>
                <w:szCs w:val="20"/>
              </w:rPr>
              <w:t>Следует накрыться мокрым одеялом или любой мокрой тканью перед тем, как входить в горящее здание (подойдёт также любая мокрая одежда).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>Огонь питается кислородом, поэтому при резком открытии дверей возможно ещё большее возгорание. По этой причине дверь открывать в горящее помещение нужно осторожно и медленно.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В</w:t>
            </w:r>
            <w:r w:rsidRPr="00486FAC">
              <w:rPr>
                <w:color w:val="000000" w:themeColor="text1"/>
                <w:sz w:val="20"/>
                <w:szCs w:val="20"/>
              </w:rPr>
              <w:t xml:space="preserve">оздуха больше внизу, поэтому в сильно задымленном помещении </w:t>
            </w:r>
            <w:proofErr w:type="gramStart"/>
            <w:r w:rsidRPr="00486FAC">
              <w:rPr>
                <w:color w:val="000000" w:themeColor="text1"/>
                <w:sz w:val="20"/>
                <w:szCs w:val="20"/>
              </w:rPr>
              <w:t>перемещаться лучше пригнувшись</w:t>
            </w:r>
            <w:proofErr w:type="gramEnd"/>
            <w:r w:rsidRPr="00486FAC">
              <w:rPr>
                <w:color w:val="000000" w:themeColor="text1"/>
                <w:sz w:val="20"/>
                <w:szCs w:val="20"/>
              </w:rPr>
              <w:t>, а ещё лу</w:t>
            </w:r>
            <w:r w:rsidRPr="00486FAC">
              <w:rPr>
                <w:color w:val="000000" w:themeColor="text1"/>
                <w:sz w:val="20"/>
                <w:szCs w:val="20"/>
              </w:rPr>
              <w:t>ч</w:t>
            </w:r>
            <w:r w:rsidRPr="00486FAC">
              <w:rPr>
                <w:color w:val="000000" w:themeColor="text1"/>
                <w:sz w:val="20"/>
                <w:szCs w:val="20"/>
              </w:rPr>
              <w:t>ше — ползком.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>Марлевая повязка или влажная ткань защитит вас от угарного газа, если дышать через неё.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>В первую очередь из горящих зданий нужно эвакуир</w:t>
            </w:r>
            <w:r w:rsidRPr="00486FAC">
              <w:rPr>
                <w:color w:val="000000" w:themeColor="text1"/>
                <w:sz w:val="20"/>
                <w:szCs w:val="20"/>
              </w:rPr>
              <w:t>о</w:t>
            </w:r>
            <w:r w:rsidRPr="00486FAC">
              <w:rPr>
                <w:color w:val="000000" w:themeColor="text1"/>
                <w:sz w:val="20"/>
                <w:szCs w:val="20"/>
              </w:rPr>
              <w:t>вать детей, инвалидов и людей пожилого возраста. Мален</w:t>
            </w:r>
            <w:r w:rsidRPr="00486FAC">
              <w:rPr>
                <w:color w:val="000000" w:themeColor="text1"/>
                <w:sz w:val="20"/>
                <w:szCs w:val="20"/>
              </w:rPr>
              <w:t>ь</w:t>
            </w:r>
            <w:r w:rsidRPr="00486FAC">
              <w:rPr>
                <w:color w:val="000000" w:themeColor="text1"/>
                <w:sz w:val="20"/>
                <w:szCs w:val="20"/>
              </w:rPr>
              <w:t>кие дети могут спрятаться от страха в шкаф или под кр</w:t>
            </w:r>
            <w:r w:rsidRPr="00486FAC">
              <w:rPr>
                <w:color w:val="000000" w:themeColor="text1"/>
                <w:sz w:val="20"/>
                <w:szCs w:val="20"/>
              </w:rPr>
              <w:t>о</w:t>
            </w:r>
            <w:r w:rsidRPr="00486FAC">
              <w:rPr>
                <w:color w:val="000000" w:themeColor="text1"/>
                <w:sz w:val="20"/>
                <w:szCs w:val="20"/>
              </w:rPr>
              <w:t>вать, могут забиться в угол.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>Из очага пожара выходить нужно в ту же сторону, откуда дует ветер.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>Если на пострадавшем горит одежда, нужно повалить его на пол, накинуть на него какую-нибудь желательно мокрую одежду или ткань, чтобы сбить огонь, плотно пр</w:t>
            </w:r>
            <w:r w:rsidRPr="00486FAC">
              <w:rPr>
                <w:color w:val="000000" w:themeColor="text1"/>
                <w:sz w:val="20"/>
                <w:szCs w:val="20"/>
              </w:rPr>
              <w:t>и</w:t>
            </w:r>
            <w:r w:rsidRPr="00486FAC">
              <w:rPr>
                <w:color w:val="000000" w:themeColor="text1"/>
                <w:sz w:val="20"/>
                <w:szCs w:val="20"/>
              </w:rPr>
              <w:t>жав ткань к телу, после чего вызвать скорую помощь по номеру телефона «</w:t>
            </w:r>
            <w:r>
              <w:rPr>
                <w:color w:val="000000" w:themeColor="text1"/>
                <w:sz w:val="20"/>
                <w:szCs w:val="20"/>
              </w:rPr>
              <w:t>112</w:t>
            </w:r>
            <w:r w:rsidRPr="00486FAC">
              <w:rPr>
                <w:color w:val="000000" w:themeColor="text1"/>
                <w:sz w:val="20"/>
                <w:szCs w:val="20"/>
              </w:rPr>
              <w:t>».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486FAC">
              <w:rPr>
                <w:color w:val="000000" w:themeColor="text1"/>
                <w:sz w:val="20"/>
                <w:szCs w:val="20"/>
              </w:rPr>
              <w:t xml:space="preserve">Если загорелась одежда на вас, нужно упасть на землю и кататься по земле, дабы сбить пламя. Бежать </w:t>
            </w:r>
            <w:proofErr w:type="gramStart"/>
            <w:r w:rsidRPr="00486FAC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486FA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86FAC">
              <w:rPr>
                <w:color w:val="000000" w:themeColor="text1"/>
                <w:sz w:val="20"/>
                <w:szCs w:val="20"/>
              </w:rPr>
              <w:t>горящей</w:t>
            </w:r>
            <w:proofErr w:type="gramEnd"/>
            <w:r w:rsidRPr="00486FAC">
              <w:rPr>
                <w:color w:val="000000" w:themeColor="text1"/>
                <w:sz w:val="20"/>
                <w:szCs w:val="20"/>
              </w:rPr>
              <w:t xml:space="preserve"> на себе одежде нет смысла — огонь разгорится ещё больше.</w:t>
            </w:r>
          </w:p>
          <w:p w:rsidR="00486FAC" w:rsidRPr="00486FAC" w:rsidRDefault="00486FAC" w:rsidP="00486FAC">
            <w:pPr>
              <w:numPr>
                <w:ilvl w:val="0"/>
                <w:numId w:val="5"/>
              </w:numPr>
              <w:shd w:val="clear" w:color="auto" w:fill="FFFFFF"/>
              <w:spacing w:line="206" w:lineRule="atLeas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486FAC">
              <w:rPr>
                <w:color w:val="000000" w:themeColor="text1"/>
                <w:sz w:val="20"/>
                <w:szCs w:val="20"/>
              </w:rPr>
              <w:t>При возгорании проводки или электрооборудования сначала необходимо выключить рубильник, выключатель, электрические пробки и только после этого начинать т</w:t>
            </w:r>
            <w:r w:rsidRPr="00486FAC">
              <w:rPr>
                <w:color w:val="000000" w:themeColor="text1"/>
                <w:sz w:val="20"/>
                <w:szCs w:val="20"/>
              </w:rPr>
              <w:t>у</w:t>
            </w:r>
            <w:r w:rsidRPr="00486FAC">
              <w:rPr>
                <w:color w:val="000000" w:themeColor="text1"/>
                <w:sz w:val="20"/>
                <w:szCs w:val="20"/>
              </w:rPr>
              <w:t>шить огонь.</w:t>
            </w:r>
          </w:p>
          <w:p w:rsidR="00486FAC" w:rsidRPr="00486FAC" w:rsidRDefault="00486FAC" w:rsidP="00D24011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936B4" w:rsidRPr="00076CF1" w:rsidRDefault="00C936B4" w:rsidP="00D24011">
            <w:pPr>
              <w:widowControl w:val="0"/>
              <w:jc w:val="both"/>
              <w:rPr>
                <w:color w:val="000066"/>
                <w:sz w:val="28"/>
                <w:szCs w:val="28"/>
              </w:rPr>
            </w:pPr>
          </w:p>
        </w:tc>
        <w:tc>
          <w:tcPr>
            <w:tcW w:w="5872" w:type="dxa"/>
          </w:tcPr>
          <w:p w:rsidR="00556FCE" w:rsidRDefault="00556FCE" w:rsidP="00700AA0">
            <w:pPr>
              <w:widowControl w:val="0"/>
              <w:jc w:val="center"/>
            </w:pPr>
          </w:p>
          <w:p w:rsidR="000B7CB8" w:rsidRDefault="00EB6CE0" w:rsidP="00700AA0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7610" cy="1168400"/>
                  <wp:effectExtent l="19050" t="0" r="2540" b="0"/>
                  <wp:docPr id="5" name="Рисунок 5" descr="012kc_e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12kc_e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050" t="5637" r="16217" b="5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CB8" w:rsidRDefault="000B7CB8" w:rsidP="00700AA0">
            <w:pPr>
              <w:widowControl w:val="0"/>
              <w:jc w:val="center"/>
            </w:pPr>
          </w:p>
          <w:p w:rsidR="006F5DE1" w:rsidRDefault="006F5DE1" w:rsidP="00700AA0">
            <w:pPr>
              <w:widowControl w:val="0"/>
              <w:jc w:val="center"/>
            </w:pPr>
          </w:p>
          <w:p w:rsidR="000B7CB8" w:rsidRPr="00AD5E5D" w:rsidRDefault="000B7CB8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  <w:r w:rsidRPr="00AD5E5D">
              <w:rPr>
                <w:b/>
                <w:color w:val="000066"/>
                <w:sz w:val="36"/>
                <w:szCs w:val="36"/>
              </w:rPr>
              <w:t>Единый телефон спасения «01»</w:t>
            </w:r>
            <w:r w:rsidR="00D663CB">
              <w:rPr>
                <w:b/>
                <w:color w:val="000066"/>
                <w:sz w:val="36"/>
                <w:szCs w:val="36"/>
              </w:rPr>
              <w:t>,</w:t>
            </w:r>
          </w:p>
          <w:p w:rsidR="000B7CB8" w:rsidRPr="00AD5E5D" w:rsidRDefault="00DA5804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  <w:r w:rsidRPr="00AD5E5D">
              <w:rPr>
                <w:b/>
                <w:color w:val="000066"/>
                <w:sz w:val="36"/>
                <w:szCs w:val="36"/>
              </w:rPr>
              <w:t>с</w:t>
            </w:r>
            <w:r w:rsidR="000B7CB8" w:rsidRPr="00AD5E5D">
              <w:rPr>
                <w:b/>
                <w:color w:val="000066"/>
                <w:sz w:val="36"/>
                <w:szCs w:val="36"/>
              </w:rPr>
              <w:t xml:space="preserve"> сотовых телефонов</w:t>
            </w:r>
            <w:r w:rsidR="005542EF" w:rsidRPr="00AD5E5D">
              <w:rPr>
                <w:b/>
                <w:color w:val="000066"/>
                <w:sz w:val="36"/>
                <w:szCs w:val="36"/>
              </w:rPr>
              <w:t xml:space="preserve"> </w:t>
            </w:r>
            <w:r w:rsidR="000B7CB8" w:rsidRPr="00AD5E5D">
              <w:rPr>
                <w:b/>
                <w:color w:val="000066"/>
                <w:sz w:val="36"/>
                <w:szCs w:val="36"/>
              </w:rPr>
              <w:t>«112»</w:t>
            </w:r>
          </w:p>
          <w:p w:rsidR="006F5DE1" w:rsidRDefault="006F5DE1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</w:p>
          <w:p w:rsidR="00D663CB" w:rsidRPr="0038145C" w:rsidRDefault="00D663CB" w:rsidP="00D663CB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32"/>
                <w:szCs w:val="32"/>
              </w:rPr>
            </w:pPr>
            <w:r w:rsidRPr="0038145C">
              <w:rPr>
                <w:b/>
                <w:color w:val="000066"/>
                <w:sz w:val="32"/>
                <w:szCs w:val="32"/>
              </w:rPr>
              <w:t>ТЕЛЕФОНЫ</w:t>
            </w:r>
          </w:p>
          <w:p w:rsidR="00D663CB" w:rsidRPr="00AD5E5D" w:rsidRDefault="009651B3" w:rsidP="00D663CB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8"/>
                <w:szCs w:val="28"/>
              </w:rPr>
            </w:pPr>
            <w:r>
              <w:rPr>
                <w:b/>
                <w:color w:val="000066"/>
                <w:sz w:val="28"/>
                <w:szCs w:val="28"/>
              </w:rPr>
              <w:t>Мелеузовского МОНДиПР</w:t>
            </w:r>
          </w:p>
          <w:p w:rsidR="0038145C" w:rsidRDefault="00D663CB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  <w:r>
              <w:rPr>
                <w:b/>
                <w:color w:val="000066"/>
                <w:sz w:val="36"/>
                <w:szCs w:val="36"/>
              </w:rPr>
              <w:t>8 (</w:t>
            </w:r>
            <w:r w:rsidR="00C601C9">
              <w:rPr>
                <w:b/>
                <w:color w:val="000066"/>
                <w:sz w:val="36"/>
                <w:szCs w:val="36"/>
              </w:rPr>
              <w:t>347</w:t>
            </w:r>
            <w:r w:rsidR="009651B3">
              <w:rPr>
                <w:b/>
                <w:color w:val="000066"/>
                <w:sz w:val="36"/>
                <w:szCs w:val="36"/>
              </w:rPr>
              <w:t>64</w:t>
            </w:r>
            <w:r>
              <w:rPr>
                <w:b/>
                <w:color w:val="000066"/>
                <w:sz w:val="36"/>
                <w:szCs w:val="36"/>
              </w:rPr>
              <w:t xml:space="preserve">) </w:t>
            </w:r>
            <w:r w:rsidR="009651B3">
              <w:rPr>
                <w:b/>
                <w:color w:val="000066"/>
                <w:sz w:val="36"/>
                <w:szCs w:val="36"/>
              </w:rPr>
              <w:t>3</w:t>
            </w:r>
            <w:r w:rsidR="00B41BE3" w:rsidRPr="00AD5E5D">
              <w:rPr>
                <w:b/>
                <w:color w:val="000066"/>
                <w:sz w:val="36"/>
                <w:szCs w:val="36"/>
              </w:rPr>
              <w:t>-</w:t>
            </w:r>
            <w:r w:rsidR="009651B3">
              <w:rPr>
                <w:b/>
                <w:color w:val="000066"/>
                <w:sz w:val="36"/>
                <w:szCs w:val="36"/>
              </w:rPr>
              <w:t>12</w:t>
            </w:r>
            <w:r w:rsidR="00B41BE3" w:rsidRPr="00AD5E5D">
              <w:rPr>
                <w:b/>
                <w:color w:val="000066"/>
                <w:sz w:val="36"/>
                <w:szCs w:val="36"/>
              </w:rPr>
              <w:t>-</w:t>
            </w:r>
            <w:r w:rsidR="009651B3">
              <w:rPr>
                <w:b/>
                <w:color w:val="000066"/>
                <w:sz w:val="36"/>
                <w:szCs w:val="36"/>
              </w:rPr>
              <w:t>61</w:t>
            </w:r>
            <w:r>
              <w:rPr>
                <w:b/>
                <w:color w:val="000066"/>
                <w:sz w:val="36"/>
                <w:szCs w:val="36"/>
              </w:rPr>
              <w:t>;</w:t>
            </w:r>
            <w:r w:rsidR="0038145C">
              <w:rPr>
                <w:b/>
                <w:color w:val="000066"/>
                <w:sz w:val="36"/>
                <w:szCs w:val="36"/>
              </w:rPr>
              <w:t xml:space="preserve"> </w:t>
            </w:r>
          </w:p>
          <w:p w:rsidR="00B41BE3" w:rsidRDefault="0038145C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  <w:r>
              <w:rPr>
                <w:b/>
                <w:color w:val="000066"/>
                <w:sz w:val="36"/>
                <w:szCs w:val="36"/>
              </w:rPr>
              <w:t>ПЧ-</w:t>
            </w:r>
            <w:r w:rsidR="009651B3">
              <w:rPr>
                <w:b/>
                <w:color w:val="000066"/>
                <w:sz w:val="36"/>
                <w:szCs w:val="36"/>
              </w:rPr>
              <w:t xml:space="preserve">50 тел. </w:t>
            </w:r>
            <w:r w:rsidR="00525E94">
              <w:rPr>
                <w:b/>
                <w:color w:val="000066"/>
                <w:sz w:val="36"/>
                <w:szCs w:val="36"/>
              </w:rPr>
              <w:t xml:space="preserve">01, </w:t>
            </w:r>
            <w:r w:rsidR="009651B3">
              <w:rPr>
                <w:b/>
                <w:color w:val="000066"/>
                <w:sz w:val="36"/>
                <w:szCs w:val="36"/>
              </w:rPr>
              <w:t>3</w:t>
            </w:r>
            <w:r>
              <w:rPr>
                <w:b/>
                <w:color w:val="000066"/>
                <w:sz w:val="36"/>
                <w:szCs w:val="36"/>
              </w:rPr>
              <w:t>-</w:t>
            </w:r>
            <w:r w:rsidR="009651B3">
              <w:rPr>
                <w:b/>
                <w:color w:val="000066"/>
                <w:sz w:val="36"/>
                <w:szCs w:val="36"/>
              </w:rPr>
              <w:t>52</w:t>
            </w:r>
            <w:r>
              <w:rPr>
                <w:b/>
                <w:color w:val="000066"/>
                <w:sz w:val="36"/>
                <w:szCs w:val="36"/>
              </w:rPr>
              <w:t>-</w:t>
            </w:r>
            <w:r w:rsidR="009651B3">
              <w:rPr>
                <w:b/>
                <w:color w:val="000066"/>
                <w:sz w:val="36"/>
                <w:szCs w:val="36"/>
              </w:rPr>
              <w:t>08</w:t>
            </w:r>
            <w:r w:rsidR="00D663CB">
              <w:rPr>
                <w:b/>
                <w:color w:val="000066"/>
                <w:sz w:val="36"/>
                <w:szCs w:val="36"/>
              </w:rPr>
              <w:t xml:space="preserve"> </w:t>
            </w:r>
          </w:p>
          <w:p w:rsidR="004968A9" w:rsidRPr="00AD5E5D" w:rsidRDefault="004968A9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</w:p>
          <w:p w:rsidR="00B41BE3" w:rsidRPr="00AD5E5D" w:rsidRDefault="00B41BE3" w:rsidP="00700AA0">
            <w:pPr>
              <w:widowControl w:val="0"/>
              <w:jc w:val="center"/>
              <w:rPr>
                <w:b/>
                <w:color w:val="000066"/>
                <w:sz w:val="36"/>
                <w:szCs w:val="36"/>
              </w:rPr>
            </w:pPr>
          </w:p>
          <w:p w:rsidR="006F5DE1" w:rsidRDefault="009F42F0" w:rsidP="00700AA0">
            <w:pPr>
              <w:widowControl w:val="0"/>
              <w:jc w:val="center"/>
              <w:rPr>
                <w:b/>
                <w:color w:val="000066"/>
                <w:sz w:val="32"/>
                <w:szCs w:val="32"/>
              </w:rPr>
            </w:pPr>
            <w:r>
              <w:rPr>
                <w:b/>
                <w:color w:val="000066"/>
                <w:sz w:val="32"/>
                <w:szCs w:val="32"/>
              </w:rPr>
            </w:r>
            <w:r>
              <w:rPr>
                <w:b/>
                <w:color w:val="000066"/>
                <w:sz w:val="32"/>
                <w:szCs w:val="32"/>
              </w:rPr>
              <w:pict>
                <v:group id="_x0000_s1035" editas="canvas" style="width:252pt;height:2in;mso-position-horizontal-relative:char;mso-position-vertical-relative:line" coordorigin="4569,5339" coordsize="7754,460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6" type="#_x0000_t75" style="position:absolute;left:4569;top:5339;width:7754;height:4608" o:preferrelative="f">
                    <v:fill o:detectmouseclick="t"/>
                    <v:path o:extrusionok="t" o:connecttype="none"/>
                    <o:lock v:ext="edit" text="t"/>
                  </v:shape>
  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  <v:formulas>
                      <v:f eqn="val #0"/>
                      <v:f eqn="val #1"/>
                      <v:f eqn="val #2"/>
                      <v:f eqn="val width"/>
                      <v:f eqn="val height"/>
                      <v:f eqn="prod width 1 8"/>
                      <v:f eqn="prod width 1 2"/>
                      <v:f eqn="prod width 7 8"/>
                      <v:f eqn="prod width 3 2"/>
                      <v:f eqn="sum 0 0 @6"/>
                      <v:f eqn="prod #2 30573 4096"/>
                      <v:f eqn="prod @10 2 1"/>
                      <v:f eqn="sum @10 height #2"/>
                      <v:f eqn="sum @10 #1 0"/>
                      <v:f eqn="prod #1 1 2"/>
                      <v:f eqn="sum @10 @14 0"/>
                      <v:f eqn="sum @12 0 #1"/>
                      <v:f eqn="sum #0 @5 0"/>
                      <v:f eqn="sum width 0 @17"/>
                      <v:f eqn="sum width 0 #0"/>
                      <v:f eqn="sum @6 0 #0"/>
                      <v:f eqn="ellipse @20 width @10"/>
                      <v:f eqn="sum @10 0 @21"/>
                      <v:f eqn="sum @22 @16 @10"/>
                      <v:f eqn="sum #2 @16 @10"/>
                      <v:f eqn="prod @10 2391 32768"/>
                      <v:f eqn="sum @6 0 @17"/>
                      <v:f eqn="ellipse @26 width @10"/>
                      <v:f eqn="sum @10 #1 @27"/>
                      <v:f eqn="sum @22 #1 0"/>
                      <v:f eqn="sum @12 0 @27"/>
                      <v:f eqn="sum height 0 #2"/>
                      <v:f eqn="sum @10 @12 0"/>
                      <v:f eqn="sum @32 @10 @16"/>
                      <v:f eqn="sum @31 @10 @13"/>
                      <v:f eqn="sum @32 @10 @13"/>
                      <v:f eqn="sum @25 @12 @15"/>
                      <v:f eqn="sum @16 0 @15"/>
                      <v:f eqn="prod @37 2 3"/>
                      <v:f eqn="sum @1 @38 0"/>
                      <v:f eqn="sum #2 @38 0"/>
                      <v:f eqn="max @40 675"/>
                      <v:f eqn="prod width 3 8"/>
                      <v:f eqn="sum @42 0 4"/>
                    </v:formulas>
                    <v:path o:extrusionok="f" o:connecttype="custom" o:connectlocs="@6,0;@5,@36;@6,@1;@7,@36" o:connectangles="270,180,90,0" textboxrect="@0,@22,@19,@1"/>
                    <v:handles>
                      <v:h position="#0,topLeft" xrange="@5,@43"/>
                      <v:h position="center,#1" yrange="@39,@31"/>
                      <v:h position="topLeft,#2" yrange="@41,@24"/>
                    </v:handles>
                    <o:complex v:ext="view"/>
                  </v:shapetype>
                  <v:shape id="_x0000_s1037" type="#_x0000_t108" style="position:absolute;left:4569;top:5339;width:7200;height:4608" adj="3300" fillcolor="#f93">
                    <v:fill color2="#c30" rotate="t" angle="-90" focusposition=".5,.5" focussize="" focus="50%" type="gradient"/>
                    <v:textbox style="mso-next-textbox:#_x0000_s1037">
                      <w:txbxContent>
                        <w:p w:rsidR="009651B3" w:rsidRDefault="009651B3" w:rsidP="004968A9">
                          <w:pPr>
                            <w:jc w:val="center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</w:p>
                        <w:p w:rsidR="004968A9" w:rsidRPr="00B41BE3" w:rsidRDefault="004968A9" w:rsidP="004968A9">
                          <w:pPr>
                            <w:jc w:val="center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453</w:t>
                          </w:r>
                          <w:r w:rsidR="009651B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850</w:t>
                          </w: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, РБ, </w:t>
                          </w:r>
                          <w:r w:rsidR="009651B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г. Мелеуз,</w:t>
                          </w:r>
                        </w:p>
                        <w:p w:rsidR="004968A9" w:rsidRPr="00B41BE3" w:rsidRDefault="004968A9" w:rsidP="004968A9">
                          <w:pPr>
                            <w:jc w:val="center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ул.</w:t>
                          </w:r>
                          <w:r w:rsidR="009F42F0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 </w:t>
                          </w:r>
                          <w:r w:rsidR="009651B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Правд</w:t>
                          </w:r>
                          <w:bookmarkStart w:id="0" w:name="_GoBack"/>
                          <w:bookmarkEnd w:id="0"/>
                          <w:r w:rsidR="009651B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ы</w:t>
                          </w:r>
                          <w:r w:rsidRPr="00B41BE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, </w:t>
                          </w:r>
                          <w:r w:rsidR="009651B3"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15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E8693F" w:rsidRDefault="00E8693F" w:rsidP="00700AA0">
            <w:pPr>
              <w:widowControl w:val="0"/>
              <w:jc w:val="center"/>
            </w:pPr>
          </w:p>
        </w:tc>
        <w:tc>
          <w:tcPr>
            <w:tcW w:w="5288" w:type="dxa"/>
            <w:gridSpan w:val="2"/>
          </w:tcPr>
          <w:p w:rsidR="001E0ED5" w:rsidRPr="00AD5E5D" w:rsidRDefault="00556FCE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8"/>
                <w:szCs w:val="28"/>
              </w:rPr>
            </w:pPr>
            <w:r w:rsidRPr="00AD5E5D">
              <w:rPr>
                <w:b/>
                <w:color w:val="000066"/>
                <w:sz w:val="28"/>
                <w:szCs w:val="28"/>
              </w:rPr>
              <w:t>Главное управление МЧС России</w:t>
            </w:r>
          </w:p>
          <w:p w:rsidR="00556FCE" w:rsidRPr="00AD5E5D" w:rsidRDefault="00556FCE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8"/>
                <w:szCs w:val="28"/>
              </w:rPr>
            </w:pPr>
            <w:r w:rsidRPr="00AD5E5D">
              <w:rPr>
                <w:b/>
                <w:color w:val="000066"/>
                <w:sz w:val="28"/>
                <w:szCs w:val="28"/>
              </w:rPr>
              <w:t>по Республике Башкортостан</w:t>
            </w:r>
          </w:p>
          <w:p w:rsidR="00AD5E5D" w:rsidRPr="00AD5E5D" w:rsidRDefault="00AD5E5D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8"/>
                <w:szCs w:val="28"/>
              </w:rPr>
            </w:pPr>
            <w:r w:rsidRPr="00AD5E5D">
              <w:rPr>
                <w:b/>
                <w:color w:val="000066"/>
                <w:sz w:val="28"/>
                <w:szCs w:val="28"/>
              </w:rPr>
              <w:t>УНД</w:t>
            </w:r>
            <w:r w:rsidR="009651B3">
              <w:rPr>
                <w:b/>
                <w:color w:val="000066"/>
                <w:sz w:val="28"/>
                <w:szCs w:val="28"/>
              </w:rPr>
              <w:t>иПР</w:t>
            </w:r>
            <w:r w:rsidRPr="00AD5E5D">
              <w:rPr>
                <w:b/>
                <w:color w:val="000066"/>
                <w:sz w:val="28"/>
                <w:szCs w:val="28"/>
              </w:rPr>
              <w:t xml:space="preserve"> ГУ МЧС России по РБ</w:t>
            </w:r>
          </w:p>
          <w:p w:rsidR="00AD5E5D" w:rsidRDefault="00AD5E5D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2"/>
                <w:szCs w:val="22"/>
              </w:rPr>
            </w:pPr>
          </w:p>
          <w:p w:rsidR="003A7AAA" w:rsidRPr="009651B3" w:rsidRDefault="009651B3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color w:val="002060"/>
              </w:rPr>
            </w:pPr>
            <w:r w:rsidRPr="009651B3">
              <w:rPr>
                <w:color w:val="002060"/>
              </w:rPr>
              <w:t>Мелеузовский межрайонный отдел надзорной деятельности и профилактической работы</w:t>
            </w:r>
          </w:p>
          <w:p w:rsidR="009651B3" w:rsidRDefault="009651B3" w:rsidP="006411AD">
            <w:pPr>
              <w:widowControl w:val="0"/>
              <w:tabs>
                <w:tab w:val="left" w:pos="4820"/>
              </w:tabs>
              <w:ind w:right="252"/>
              <w:jc w:val="center"/>
            </w:pPr>
          </w:p>
          <w:p w:rsidR="003D739E" w:rsidRDefault="003D739E" w:rsidP="006411AD">
            <w:pPr>
              <w:widowControl w:val="0"/>
              <w:tabs>
                <w:tab w:val="left" w:pos="4820"/>
              </w:tabs>
              <w:ind w:right="736"/>
              <w:jc w:val="center"/>
            </w:pPr>
          </w:p>
          <w:p w:rsidR="003A7AAA" w:rsidRPr="003C63B7" w:rsidRDefault="003A7AAA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CC0000"/>
                <w:sz w:val="28"/>
                <w:szCs w:val="28"/>
              </w:rPr>
            </w:pPr>
            <w:r w:rsidRPr="003C63B7">
              <w:rPr>
                <w:b/>
                <w:color w:val="CC0000"/>
                <w:sz w:val="28"/>
                <w:szCs w:val="28"/>
              </w:rPr>
              <w:t>ЭТО ДОЛЖЕН ЗНАТЬ КАЖДЫЙ</w:t>
            </w:r>
          </w:p>
          <w:p w:rsidR="003A7AAA" w:rsidRDefault="003A7AAA" w:rsidP="006411AD">
            <w:pPr>
              <w:widowControl w:val="0"/>
              <w:tabs>
                <w:tab w:val="left" w:pos="4820"/>
              </w:tabs>
              <w:ind w:right="252"/>
              <w:jc w:val="center"/>
            </w:pPr>
          </w:p>
          <w:p w:rsidR="003A7AAA" w:rsidRDefault="009651B3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sz w:val="64"/>
                <w:szCs w:val="64"/>
              </w:rPr>
            </w:pPr>
            <w:r>
              <w:rPr>
                <w:b/>
                <w:sz w:val="64"/>
                <w:szCs w:val="64"/>
              </w:rPr>
              <w:t>ОСНОВНЫЕ</w:t>
            </w:r>
          </w:p>
          <w:p w:rsidR="009651B3" w:rsidRDefault="009651B3" w:rsidP="006411A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64"/>
                <w:szCs w:val="64"/>
              </w:rPr>
              <w:t>ПРИЧИНЫ ПОЖАРОВ</w:t>
            </w:r>
          </w:p>
          <w:p w:rsidR="003A7AAA" w:rsidRDefault="003A7AAA" w:rsidP="00AD5E5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sz w:val="36"/>
                <w:szCs w:val="36"/>
              </w:rPr>
            </w:pPr>
          </w:p>
          <w:p w:rsidR="003A7AAA" w:rsidRDefault="00EB6CE0" w:rsidP="009651B3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110615" cy="1530985"/>
                  <wp:effectExtent l="19050" t="0" r="0" b="0"/>
                  <wp:docPr id="8" name="Рисунок 8" descr="https://ds04.infourok.ru/uploads/ex/0f33/000b6d5a-36e7c4fc/hello_html_m657ab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04.infourok.ru/uploads/ex/0f33/000b6d5a-36e7c4fc/hello_html_m657ab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153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39E" w:rsidRDefault="003D739E" w:rsidP="00AD5E5D">
            <w:pPr>
              <w:widowControl w:val="0"/>
              <w:tabs>
                <w:tab w:val="left" w:pos="4820"/>
              </w:tabs>
              <w:ind w:right="252"/>
              <w:rPr>
                <w:b/>
                <w:sz w:val="36"/>
                <w:szCs w:val="36"/>
              </w:rPr>
            </w:pPr>
          </w:p>
          <w:p w:rsidR="003A7AAA" w:rsidRDefault="009F42F0" w:rsidP="00AD5E5D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sz w:val="76"/>
                <w:szCs w:val="76"/>
              </w:rPr>
            </w:pPr>
            <w:r>
              <w:rPr>
                <w:b/>
                <w:sz w:val="76"/>
                <w:szCs w:val="7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159.7pt;height:36.35pt" fillcolor="#36f" strokecolor="navy">
                  <v:shadow color="#868686"/>
                  <v:textpath style="font-family:&quot;Times New Roman&quot;;font-size:32pt;font-weight:bold;v-text-kern:t" trim="t" fitpath="t" string="ПАМЯТКА"/>
                </v:shape>
              </w:pict>
            </w:r>
          </w:p>
          <w:p w:rsidR="00700AA0" w:rsidRPr="003C63B7" w:rsidRDefault="00700AA0" w:rsidP="00AD5E5D">
            <w:pPr>
              <w:widowControl w:val="0"/>
              <w:tabs>
                <w:tab w:val="left" w:pos="4820"/>
              </w:tabs>
              <w:ind w:right="736"/>
              <w:rPr>
                <w:b/>
                <w:sz w:val="40"/>
                <w:szCs w:val="40"/>
              </w:rPr>
            </w:pPr>
          </w:p>
          <w:p w:rsidR="003A7AAA" w:rsidRPr="008E2E79" w:rsidRDefault="009651B3" w:rsidP="00D663CB">
            <w:pPr>
              <w:widowControl w:val="0"/>
              <w:tabs>
                <w:tab w:val="left" w:pos="4820"/>
              </w:tabs>
              <w:ind w:right="252"/>
              <w:jc w:val="center"/>
              <w:rPr>
                <w:b/>
                <w:color w:val="000066"/>
                <w:sz w:val="28"/>
                <w:szCs w:val="28"/>
              </w:rPr>
            </w:pPr>
            <w:r>
              <w:rPr>
                <w:b/>
                <w:color w:val="000066"/>
                <w:sz w:val="28"/>
                <w:szCs w:val="28"/>
              </w:rPr>
              <w:t>г. Мелеуз</w:t>
            </w:r>
          </w:p>
        </w:tc>
      </w:tr>
      <w:tr w:rsidR="000B7CB8" w:rsidTr="00AD5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0" w:type="dxa"/>
          <w:trHeight w:val="1042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59BC" w:rsidRPr="00570C2B" w:rsidRDefault="00486FAC" w:rsidP="00486FAC">
            <w:pPr>
              <w:tabs>
                <w:tab w:val="left" w:pos="1320"/>
              </w:tabs>
              <w:ind w:left="32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        </w:t>
            </w:r>
            <w:r w:rsidR="005159BC" w:rsidRPr="00570C2B">
              <w:rPr>
                <w:rFonts w:eastAsia="Calibri"/>
                <w:color w:val="000000" w:themeColor="text1"/>
                <w:sz w:val="20"/>
                <w:szCs w:val="20"/>
              </w:rPr>
              <w:t>Ежегодно в России происходит около 150 тыс. п</w:t>
            </w:r>
            <w:r w:rsidR="005159BC" w:rsidRPr="00570C2B">
              <w:rPr>
                <w:rFonts w:eastAsia="Calibri"/>
                <w:color w:val="000000" w:themeColor="text1"/>
                <w:sz w:val="20"/>
                <w:szCs w:val="20"/>
              </w:rPr>
              <w:t>о</w:t>
            </w:r>
            <w:r w:rsidR="005159BC" w:rsidRPr="00570C2B">
              <w:rPr>
                <w:rFonts w:eastAsia="Calibri"/>
                <w:color w:val="000000" w:themeColor="text1"/>
                <w:sz w:val="20"/>
                <w:szCs w:val="20"/>
              </w:rPr>
              <w:t>жаров, на которых погибает более 8 тыс. человек, тра</w:t>
            </w:r>
            <w:r w:rsidR="005159BC" w:rsidRPr="00570C2B">
              <w:rPr>
                <w:rFonts w:eastAsia="Calibri"/>
                <w:color w:val="000000" w:themeColor="text1"/>
                <w:sz w:val="20"/>
                <w:szCs w:val="20"/>
              </w:rPr>
              <w:t>в</w:t>
            </w:r>
            <w:r w:rsidR="005159BC" w:rsidRPr="00570C2B">
              <w:rPr>
                <w:rFonts w:eastAsia="Calibri"/>
                <w:color w:val="000000" w:themeColor="text1"/>
                <w:sz w:val="20"/>
                <w:szCs w:val="20"/>
              </w:rPr>
              <w:t xml:space="preserve">мы различной степени тяжести получают около 9 тыс. человек. 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Основная доля пожаров происходит в жилом секторе, и составляет около 80 % от общего числа п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о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жаров. Большинство пожаров в жилом секторе прои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с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ходит по причине нарушения правил эксплуатации электрооборудования, печного отопления, неосторо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>ж</w:t>
            </w:r>
            <w:r w:rsidR="005159BC" w:rsidRPr="00570C2B">
              <w:rPr>
                <w:color w:val="000000" w:themeColor="text1"/>
                <w:sz w:val="20"/>
                <w:szCs w:val="20"/>
              </w:rPr>
              <w:t xml:space="preserve">ного обращения с огнем и детская шалость. </w:t>
            </w:r>
          </w:p>
          <w:p w:rsidR="005159BC" w:rsidRPr="00570C2B" w:rsidRDefault="005159BC" w:rsidP="005159BC">
            <w:pPr>
              <w:ind w:left="328" w:firstLine="392"/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70C2B">
              <w:rPr>
                <w:color w:val="000000" w:themeColor="text1"/>
                <w:sz w:val="20"/>
                <w:szCs w:val="20"/>
              </w:rPr>
              <w:t>В жилых домах гибнет 90 % от общего количества погибших при пожарах. Основной причиной гибели людей при пожарах являются -  отравление продуктами горения (около 75% от общего числа погибших) и во</w:t>
            </w:r>
            <w:r w:rsidRPr="00570C2B">
              <w:rPr>
                <w:color w:val="000000" w:themeColor="text1"/>
                <w:sz w:val="20"/>
                <w:szCs w:val="20"/>
              </w:rPr>
              <w:t>з</w:t>
            </w:r>
            <w:r w:rsidRPr="00570C2B">
              <w:rPr>
                <w:color w:val="000000" w:themeColor="text1"/>
                <w:sz w:val="20"/>
                <w:szCs w:val="20"/>
              </w:rPr>
              <w:t>действие высокой температуры (около 20% от общего числа погибших). Основным условием, способству</w:t>
            </w:r>
            <w:r w:rsidRPr="00570C2B">
              <w:rPr>
                <w:color w:val="000000" w:themeColor="text1"/>
                <w:sz w:val="20"/>
                <w:szCs w:val="20"/>
              </w:rPr>
              <w:t>ю</w:t>
            </w:r>
            <w:r w:rsidRPr="00570C2B">
              <w:rPr>
                <w:color w:val="000000" w:themeColor="text1"/>
                <w:sz w:val="20"/>
                <w:szCs w:val="20"/>
              </w:rPr>
              <w:t>щим гибели людей при пожарах, по-прежнему, остается состояние алкогольного (наркотического) опьянения (около 65% от общего числа погибших). Гибели людей также способствует болезнь, преклонный возраст, инв</w:t>
            </w:r>
            <w:r w:rsidRPr="00570C2B">
              <w:rPr>
                <w:color w:val="000000" w:themeColor="text1"/>
                <w:sz w:val="20"/>
                <w:szCs w:val="20"/>
              </w:rPr>
              <w:t>а</w:t>
            </w:r>
            <w:r w:rsidRPr="00570C2B">
              <w:rPr>
                <w:color w:val="000000" w:themeColor="text1"/>
                <w:sz w:val="20"/>
                <w:szCs w:val="20"/>
              </w:rPr>
              <w:t>лидность, состояние сна, оставление малолетних детей без присмотра одних.</w:t>
            </w:r>
            <w:r w:rsidR="004C0235" w:rsidRPr="00570C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0C2B">
              <w:rPr>
                <w:noProof/>
                <w:color w:val="000000" w:themeColor="text1"/>
                <w:sz w:val="20"/>
                <w:szCs w:val="20"/>
              </w:rPr>
              <w:t>В современном жилище достаточно много потенциальных источников пожара –неисправные электроприборы, перегрузка электрических сетей, оставленные без присмотра электро-газовое оборудование, печи, непотушенные окурки и т.д.</w:t>
            </w:r>
          </w:p>
          <w:p w:rsidR="00374815" w:rsidRPr="00570C2B" w:rsidRDefault="005159BC" w:rsidP="005159BC">
            <w:pPr>
              <w:widowControl w:val="0"/>
              <w:spacing w:line="204" w:lineRule="auto"/>
              <w:ind w:left="328" w:firstLine="357"/>
              <w:jc w:val="both"/>
              <w:rPr>
                <w:noProof/>
                <w:color w:val="000000" w:themeColor="text1"/>
                <w:sz w:val="20"/>
                <w:szCs w:val="20"/>
              </w:rPr>
            </w:pPr>
            <w:r w:rsidRPr="00570C2B">
              <w:rPr>
                <w:noProof/>
                <w:color w:val="000000" w:themeColor="text1"/>
                <w:sz w:val="20"/>
                <w:szCs w:val="20"/>
              </w:rPr>
              <w:t>Все пожары так или иначе происходят по вине или попустительского отношения к тебованиям безопасности самих граждан.</w:t>
            </w:r>
            <w:r w:rsidR="00982C11" w:rsidRPr="00570C2B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:rsidR="00570C2B" w:rsidRDefault="00570C2B" w:rsidP="00982C1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2C11" w:rsidRPr="00570C2B" w:rsidRDefault="00982C11" w:rsidP="00982C1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2B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 безопасность электроприборов.</w:t>
            </w:r>
          </w:p>
          <w:p w:rsidR="00570C2B" w:rsidRDefault="00982C11" w:rsidP="00982C11">
            <w:pPr>
              <w:pStyle w:val="a4"/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82C11" w:rsidRPr="00982C11" w:rsidRDefault="00570C2B" w:rsidP="00982C11">
            <w:pPr>
              <w:pStyle w:val="a4"/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82C11" w:rsidRPr="00982C11">
              <w:rPr>
                <w:rFonts w:ascii="Times New Roman" w:hAnsi="Times New Roman" w:cs="Times New Roman"/>
                <w:sz w:val="20"/>
                <w:szCs w:val="20"/>
              </w:rPr>
              <w:t>Необходим ежедневный и постоянный контроль за состоянием электрической проводки, исправности в</w:t>
            </w:r>
            <w:r w:rsidR="00982C11" w:rsidRPr="00982C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2C11" w:rsidRPr="00982C11">
              <w:rPr>
                <w:rFonts w:ascii="Times New Roman" w:hAnsi="Times New Roman" w:cs="Times New Roman"/>
                <w:sz w:val="20"/>
                <w:szCs w:val="20"/>
              </w:rPr>
              <w:t>лок и розеток, электрических приборов и аппаратуры.</w:t>
            </w:r>
          </w:p>
          <w:p w:rsidR="00570C2B" w:rsidRPr="00570C2B" w:rsidRDefault="00570C2B" w:rsidP="00570C2B">
            <w:pPr>
              <w:pStyle w:val="a4"/>
              <w:spacing w:after="0" w:line="240" w:lineRule="auto"/>
              <w:ind w:left="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Запрещается - эксплуатировать электрическую прово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ку с нарушенной изоляцией, соединять электрически провода скруткой, заклеивать обоями и другими сгор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емыми материалами, одновременно включать в сеть н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сколько электрических приборов, особенно в одну р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зетку с использованием тройников, закреплять провода на газовых трубах, батареях отопления,  соприкоснов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ние электропроводов с телефонными и радиотрансл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ционными проводами, телеантеннами, ветками деревьев и кровлями строений, прокладывать кабель удлинителя под коврами, через дверные проемы и пороги, прим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 xml:space="preserve">нять самодельные предохранители . Удлинители после </w:t>
            </w:r>
          </w:p>
          <w:p w:rsidR="00982C11" w:rsidRDefault="00982C11" w:rsidP="005159BC">
            <w:pPr>
              <w:widowControl w:val="0"/>
              <w:spacing w:line="204" w:lineRule="auto"/>
              <w:ind w:left="328" w:firstLine="357"/>
              <w:jc w:val="both"/>
              <w:rPr>
                <w:noProof/>
                <w:color w:val="000000" w:themeColor="text1"/>
              </w:rPr>
            </w:pPr>
          </w:p>
          <w:p w:rsidR="00982C11" w:rsidRDefault="00982C11" w:rsidP="005159BC">
            <w:pPr>
              <w:widowControl w:val="0"/>
              <w:spacing w:line="204" w:lineRule="auto"/>
              <w:ind w:left="328" w:firstLine="357"/>
              <w:jc w:val="both"/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570C2B" w:rsidRDefault="00570C2B" w:rsidP="00570C2B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использования следует отключать от розетки.</w:t>
            </w:r>
          </w:p>
          <w:p w:rsidR="005159BC" w:rsidRPr="00982C11" w:rsidRDefault="005159BC" w:rsidP="00982C11">
            <w:pPr>
              <w:pStyle w:val="a4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82C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Признаки неисправности электропроводки:</w:t>
            </w:r>
          </w:p>
          <w:p w:rsidR="005159BC" w:rsidRPr="00982C11" w:rsidRDefault="005159BC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- горячие электрические вилки или розетки;</w:t>
            </w:r>
          </w:p>
          <w:p w:rsidR="005159BC" w:rsidRPr="00982C11" w:rsidRDefault="005159BC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- сильный нагрев электрического провода во время работы эле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трооборудования;</w:t>
            </w:r>
          </w:p>
          <w:p w:rsidR="005159BC" w:rsidRPr="00982C11" w:rsidRDefault="00982C11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- звук потрескивания в розетке,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искрение;</w:t>
            </w:r>
          </w:p>
          <w:p w:rsidR="005159BC" w:rsidRPr="00982C11" w:rsidRDefault="005159BC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982C11"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апах горящей резины, пластмассы, 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следы копоти и оплавления на вилках и розетках;</w:t>
            </w:r>
          </w:p>
          <w:p w:rsidR="005159BC" w:rsidRPr="00982C11" w:rsidRDefault="005159BC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-уменьшение освещения в комнате при включении того или ин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го электроприбора.</w:t>
            </w:r>
          </w:p>
          <w:p w:rsidR="005159BC" w:rsidRPr="00982C11" w:rsidRDefault="00982C11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Необходимо объяснить детям, что трогать руками или ос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рыми предметами открытую электропроводку, розетки, удлин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тели, электрошнуры категорически нельзя, а также включать электроприборы в отсутствие взрослых.</w:t>
            </w:r>
          </w:p>
          <w:p w:rsidR="005159BC" w:rsidRPr="00982C11" w:rsidRDefault="00982C11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Постоянно неиспользуемые розетки целесообразно оборуд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вать заглушками.</w:t>
            </w:r>
          </w:p>
          <w:p w:rsidR="005159BC" w:rsidRPr="00982C11" w:rsidRDefault="00982C11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Нельзя оставлять включенные электрические приборы без присмотра, в том числе оставлять на зарядке телефоны, в режиме оживания электрические фильтры, телевизоры и т.д.</w:t>
            </w:r>
          </w:p>
          <w:p w:rsidR="005159BC" w:rsidRPr="00982C11" w:rsidRDefault="00982C11" w:rsidP="005159BC">
            <w:pPr>
              <w:pStyle w:val="a4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Необходимо следить, чтобы горючие предметы интерьера (мебель, шторы, ковры и т.п.) ни при каких условиях не касались розеток, выключателей, электрической проводки.</w:t>
            </w:r>
          </w:p>
          <w:p w:rsidR="00E260E3" w:rsidRPr="00982C11" w:rsidRDefault="00982C11" w:rsidP="00982C11">
            <w:pPr>
              <w:pStyle w:val="a4"/>
              <w:spacing w:after="0" w:line="240" w:lineRule="auto"/>
              <w:ind w:left="32"/>
              <w:jc w:val="both"/>
              <w:rPr>
                <w:b/>
                <w:shadow/>
                <w:color w:val="CC0000"/>
                <w:sz w:val="20"/>
                <w:szCs w:val="20"/>
              </w:rPr>
            </w:pP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Нельзя оставлять на ночь включенными электрические ги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лянды, тем более подвешивать их на шторы окон, закреплять на го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рючих конструкциях дома,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использовать самодельные нагр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вательные прибо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 xml:space="preserve">ры, 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оставлять работающий телевизор без пр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смотра, устанавливать его вплотную к шторам и другим гор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5159BC" w:rsidRPr="00982C11">
              <w:rPr>
                <w:rFonts w:ascii="Times New Roman" w:hAnsi="Times New Roman" w:cs="Times New Roman"/>
                <w:sz w:val="20"/>
                <w:szCs w:val="20"/>
              </w:rPr>
              <w:t>чим предметам, уходя из дома не оставляйте телевизор в режиме «ожидания». Регулярно необходимо очищать телевизор от пыли</w:t>
            </w:r>
            <w:r w:rsidRPr="00982C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0C2B" w:rsidRDefault="00570C2B" w:rsidP="00754E55">
            <w:pPr>
              <w:widowControl w:val="0"/>
              <w:tabs>
                <w:tab w:val="left" w:pos="5207"/>
              </w:tabs>
              <w:spacing w:line="197" w:lineRule="auto"/>
              <w:ind w:left="432" w:right="253" w:firstLine="283"/>
              <w:jc w:val="center"/>
              <w:rPr>
                <w:b/>
                <w:shadow/>
                <w:color w:val="000000" w:themeColor="text1"/>
                <w:sz w:val="20"/>
                <w:szCs w:val="20"/>
              </w:rPr>
            </w:pPr>
          </w:p>
          <w:p w:rsidR="00570C2B" w:rsidRDefault="00570C2B" w:rsidP="00754E55">
            <w:pPr>
              <w:widowControl w:val="0"/>
              <w:tabs>
                <w:tab w:val="left" w:pos="5207"/>
              </w:tabs>
              <w:spacing w:line="197" w:lineRule="auto"/>
              <w:ind w:left="432" w:right="253" w:firstLine="283"/>
              <w:jc w:val="center"/>
              <w:rPr>
                <w:b/>
                <w:shadow/>
                <w:color w:val="000000" w:themeColor="text1"/>
                <w:sz w:val="20"/>
                <w:szCs w:val="20"/>
              </w:rPr>
            </w:pPr>
          </w:p>
          <w:p w:rsidR="00E260E3" w:rsidRPr="00982C11" w:rsidRDefault="00982C11" w:rsidP="00754E55">
            <w:pPr>
              <w:widowControl w:val="0"/>
              <w:tabs>
                <w:tab w:val="left" w:pos="5207"/>
              </w:tabs>
              <w:spacing w:line="197" w:lineRule="auto"/>
              <w:ind w:left="432" w:right="253" w:firstLine="283"/>
              <w:jc w:val="center"/>
              <w:rPr>
                <w:b/>
                <w:shadow/>
                <w:color w:val="000000" w:themeColor="text1"/>
                <w:sz w:val="20"/>
                <w:szCs w:val="20"/>
              </w:rPr>
            </w:pPr>
            <w:r w:rsidRPr="00982C11">
              <w:rPr>
                <w:b/>
                <w:shadow/>
                <w:color w:val="000000" w:themeColor="text1"/>
                <w:sz w:val="20"/>
                <w:szCs w:val="20"/>
              </w:rPr>
              <w:t>Пожарная безопасность газовых устройств</w:t>
            </w:r>
          </w:p>
          <w:p w:rsidR="00570C2B" w:rsidRDefault="00570C2B" w:rsidP="00982C11">
            <w:pPr>
              <w:widowControl w:val="0"/>
              <w:tabs>
                <w:tab w:val="left" w:pos="5207"/>
              </w:tabs>
              <w:spacing w:line="197" w:lineRule="auto"/>
              <w:ind w:right="253" w:firstLine="283"/>
              <w:jc w:val="both"/>
              <w:rPr>
                <w:sz w:val="20"/>
                <w:szCs w:val="20"/>
              </w:rPr>
            </w:pPr>
          </w:p>
          <w:p w:rsidR="00982C11" w:rsidRPr="00982C11" w:rsidRDefault="00982C11" w:rsidP="00982C11">
            <w:pPr>
              <w:widowControl w:val="0"/>
              <w:tabs>
                <w:tab w:val="left" w:pos="5207"/>
              </w:tabs>
              <w:spacing w:line="197" w:lineRule="auto"/>
              <w:ind w:right="253" w:firstLine="283"/>
              <w:jc w:val="both"/>
              <w:rPr>
                <w:sz w:val="20"/>
                <w:szCs w:val="20"/>
              </w:rPr>
            </w:pPr>
            <w:r w:rsidRPr="00982C11">
              <w:rPr>
                <w:sz w:val="20"/>
                <w:szCs w:val="20"/>
              </w:rPr>
              <w:t>Основная причина этих пожаров - утечка газа вследствие нарушения герметичности трубопроводов, соединительных узлов или через горелки газовых плит.</w:t>
            </w:r>
          </w:p>
          <w:p w:rsidR="00982C11" w:rsidRPr="00982C11" w:rsidRDefault="00982C11" w:rsidP="00982C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82C11">
              <w:rPr>
                <w:sz w:val="20"/>
                <w:szCs w:val="20"/>
              </w:rPr>
              <w:t xml:space="preserve">В газифицированных квартирах рекомендуется каждое утро проветривать помещения, в которых установлены газовые плиты, счетчики и т.д. </w:t>
            </w:r>
          </w:p>
          <w:p w:rsidR="00982C11" w:rsidRPr="00982C11" w:rsidRDefault="00982C11" w:rsidP="00982C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82C11">
              <w:rPr>
                <w:sz w:val="20"/>
                <w:szCs w:val="20"/>
              </w:rPr>
              <w:t>Нельзя разрешать включать и пользоваться газовыми приб</w:t>
            </w:r>
            <w:r w:rsidRPr="00982C11">
              <w:rPr>
                <w:sz w:val="20"/>
                <w:szCs w:val="20"/>
              </w:rPr>
              <w:t>о</w:t>
            </w:r>
            <w:r w:rsidRPr="00982C11">
              <w:rPr>
                <w:sz w:val="20"/>
                <w:szCs w:val="20"/>
              </w:rPr>
              <w:t xml:space="preserve">рами детям и лицам, не знакомым с устройством этих приборов. </w:t>
            </w:r>
          </w:p>
          <w:p w:rsidR="00570C2B" w:rsidRPr="00570C2B" w:rsidRDefault="00982C11" w:rsidP="00570C2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70C2B" w:rsidRPr="00570C2B">
              <w:rPr>
                <w:sz w:val="20"/>
                <w:szCs w:val="20"/>
                <w:u w:val="single"/>
              </w:rPr>
              <w:t>Во избежание несчастных случаев запрещается:</w:t>
            </w:r>
          </w:p>
          <w:p w:rsidR="00570C2B" w:rsidRPr="00570C2B" w:rsidRDefault="00570C2B" w:rsidP="00570C2B">
            <w:pPr>
              <w:jc w:val="both"/>
              <w:rPr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>- открывать кран на газопроводе перед плитой, не проверив, з</w:t>
            </w:r>
            <w:r w:rsidRPr="00570C2B">
              <w:rPr>
                <w:sz w:val="20"/>
                <w:szCs w:val="20"/>
              </w:rPr>
              <w:t>а</w:t>
            </w:r>
            <w:r w:rsidRPr="00570C2B">
              <w:rPr>
                <w:sz w:val="20"/>
                <w:szCs w:val="20"/>
              </w:rPr>
              <w:t>крыты ли все краны на распределительном щитке плиты;</w:t>
            </w:r>
          </w:p>
          <w:p w:rsidR="00570C2B" w:rsidRPr="00570C2B" w:rsidRDefault="00570C2B" w:rsidP="00570C2B">
            <w:pPr>
              <w:jc w:val="both"/>
              <w:rPr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>- открывать краны плиты, не имея в руке зажженной спички;</w:t>
            </w:r>
          </w:p>
          <w:p w:rsidR="00570C2B" w:rsidRPr="00570C2B" w:rsidRDefault="00570C2B" w:rsidP="00570C2B">
            <w:pPr>
              <w:jc w:val="both"/>
              <w:rPr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>- допустить заливание горящих горелок жидкостью. Если это случайно произойдет, нужно погасить горелку, прочистить ее, удалить жидкость с поддона;</w:t>
            </w:r>
          </w:p>
          <w:p w:rsidR="00982C11" w:rsidRPr="00982C11" w:rsidRDefault="00570C2B" w:rsidP="00570C2B">
            <w:pPr>
              <w:jc w:val="both"/>
              <w:rPr>
                <w:b/>
                <w:shadow/>
                <w:color w:val="000000" w:themeColor="text1"/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 xml:space="preserve">- снимать конфорку и ставить посуду непосредственно на </w:t>
            </w:r>
          </w:p>
          <w:p w:rsidR="00982C11" w:rsidRPr="00982C11" w:rsidRDefault="00982C11" w:rsidP="00982C11">
            <w:pPr>
              <w:widowControl w:val="0"/>
              <w:tabs>
                <w:tab w:val="left" w:pos="5207"/>
              </w:tabs>
              <w:spacing w:line="197" w:lineRule="auto"/>
              <w:ind w:left="432" w:right="253" w:firstLine="283"/>
              <w:rPr>
                <w:b/>
                <w:shadow/>
                <w:color w:val="000000" w:themeColor="text1"/>
                <w:sz w:val="20"/>
                <w:szCs w:val="20"/>
              </w:rPr>
            </w:pPr>
          </w:p>
          <w:p w:rsidR="00E260E3" w:rsidRPr="00982C11" w:rsidRDefault="00BE1F64" w:rsidP="00754E55">
            <w:pPr>
              <w:widowControl w:val="0"/>
              <w:tabs>
                <w:tab w:val="left" w:pos="5207"/>
              </w:tabs>
              <w:spacing w:line="197" w:lineRule="auto"/>
              <w:ind w:left="432" w:right="253" w:firstLine="283"/>
              <w:jc w:val="both"/>
              <w:rPr>
                <w:b/>
                <w:color w:val="000066"/>
                <w:sz w:val="20"/>
                <w:szCs w:val="20"/>
              </w:rPr>
            </w:pPr>
            <w:r w:rsidRPr="00982C11">
              <w:rPr>
                <w:b/>
                <w:color w:val="000066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570C2B" w:rsidRPr="00570C2B" w:rsidRDefault="00570C2B" w:rsidP="00570C2B">
            <w:pPr>
              <w:jc w:val="both"/>
              <w:rPr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lastRenderedPageBreak/>
              <w:t>горелку;</w:t>
            </w:r>
          </w:p>
          <w:p w:rsidR="00570C2B" w:rsidRPr="00570C2B" w:rsidRDefault="00570C2B" w:rsidP="00570C2B">
            <w:pPr>
              <w:jc w:val="both"/>
              <w:rPr>
                <w:b/>
                <w:shadow/>
                <w:color w:val="000000" w:themeColor="text1"/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>- стучать по кранам, горелкам твердыми предметами, а также поворачивать ручки кранов клещами, щипцами,</w:t>
            </w:r>
          </w:p>
          <w:p w:rsidR="00982C11" w:rsidRPr="00982C11" w:rsidRDefault="00982C11" w:rsidP="00982C11">
            <w:pPr>
              <w:jc w:val="both"/>
              <w:rPr>
                <w:sz w:val="20"/>
                <w:szCs w:val="20"/>
              </w:rPr>
            </w:pPr>
            <w:r w:rsidRPr="00982C11">
              <w:rPr>
                <w:sz w:val="20"/>
                <w:szCs w:val="20"/>
              </w:rPr>
              <w:t>ключами и т. д.;</w:t>
            </w:r>
          </w:p>
          <w:p w:rsidR="00982C11" w:rsidRPr="00982C11" w:rsidRDefault="00982C11" w:rsidP="00982C11">
            <w:pPr>
              <w:jc w:val="both"/>
              <w:rPr>
                <w:sz w:val="20"/>
                <w:szCs w:val="20"/>
              </w:rPr>
            </w:pPr>
            <w:r w:rsidRPr="00982C11">
              <w:rPr>
                <w:sz w:val="20"/>
                <w:szCs w:val="20"/>
              </w:rPr>
              <w:t>- самостоятельно ремонтировать плиту или газо-подводящие трубопроводы;</w:t>
            </w:r>
          </w:p>
          <w:p w:rsidR="00982C11" w:rsidRPr="00982C11" w:rsidRDefault="00982C11" w:rsidP="00982C11">
            <w:pPr>
              <w:jc w:val="both"/>
              <w:rPr>
                <w:sz w:val="20"/>
                <w:szCs w:val="20"/>
              </w:rPr>
            </w:pPr>
            <w:r w:rsidRPr="00982C11">
              <w:rPr>
                <w:sz w:val="20"/>
                <w:szCs w:val="20"/>
              </w:rPr>
              <w:t>- привязывать к газовым плитам, трубам и кранам в</w:t>
            </w:r>
            <w:r w:rsidRPr="00982C11">
              <w:rPr>
                <w:sz w:val="20"/>
                <w:szCs w:val="20"/>
              </w:rPr>
              <w:t>е</w:t>
            </w:r>
            <w:r w:rsidRPr="00982C11">
              <w:rPr>
                <w:sz w:val="20"/>
                <w:szCs w:val="20"/>
              </w:rPr>
              <w:t xml:space="preserve">ревки, вешать на них белье и другие вещи. </w:t>
            </w:r>
          </w:p>
          <w:p w:rsidR="00982C11" w:rsidRPr="00982C11" w:rsidRDefault="00982C11" w:rsidP="00982C11">
            <w:pPr>
              <w:widowControl w:val="0"/>
              <w:tabs>
                <w:tab w:val="left" w:pos="5207"/>
              </w:tabs>
              <w:spacing w:line="197" w:lineRule="auto"/>
              <w:ind w:right="253" w:firstLine="283"/>
              <w:jc w:val="both"/>
              <w:rPr>
                <w:b/>
                <w:shadow/>
                <w:color w:val="000000" w:themeColor="text1"/>
                <w:sz w:val="20"/>
                <w:szCs w:val="20"/>
              </w:rPr>
            </w:pPr>
            <w:r w:rsidRPr="00982C11">
              <w:rPr>
                <w:sz w:val="20"/>
                <w:szCs w:val="20"/>
              </w:rPr>
              <w:t>Опасно опускание в горячую воду или установка газовых баллонов вблизи отопительных приборов, при обмерзания запорно-редукторного клапана. Итог - быстрый рост внутреннего давления и взрыв.</w:t>
            </w:r>
          </w:p>
          <w:p w:rsidR="00570C2B" w:rsidRDefault="00570C2B" w:rsidP="00570C2B">
            <w:pPr>
              <w:widowControl w:val="0"/>
              <w:spacing w:line="199" w:lineRule="auto"/>
              <w:ind w:left="119" w:firstLine="38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70C2B" w:rsidRDefault="00570C2B" w:rsidP="00570C2B">
            <w:pPr>
              <w:widowControl w:val="0"/>
              <w:spacing w:line="199" w:lineRule="auto"/>
              <w:ind w:left="119" w:firstLine="38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2138E" w:rsidRDefault="00570C2B" w:rsidP="00570C2B">
            <w:pPr>
              <w:widowControl w:val="0"/>
              <w:spacing w:line="199" w:lineRule="auto"/>
              <w:ind w:left="119" w:firstLine="38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70C2B">
              <w:rPr>
                <w:b/>
                <w:color w:val="000000" w:themeColor="text1"/>
                <w:sz w:val="20"/>
                <w:szCs w:val="20"/>
              </w:rPr>
              <w:t>Пожарная безопасность печного отопления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0C2B" w:rsidRP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Перед началом отопительного сезона необходимо пр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верить исправность печи и дымохода, отремонтировать их, заделать трещины, очистить от сажи, побелить все дымовые трубы и стены.</w:t>
            </w: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Дымовая труба печи при проходе через чердачные или междуэтажные перекрытия должна иметь утолщ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ние (разделку не менее 38 см).</w:t>
            </w:r>
          </w:p>
          <w:p w:rsidR="00570C2B" w:rsidRP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Печь также не должна примыкать к деревянным пер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городкам, стенам. Между ними также оставляют бе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опасную отступку.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Печи должны устанавливаться на бетонную площадку (или фундамент).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Не рекомендуется использование в качестве дымохода асбестоцементные и металлические трубы (тем более керамических). Для этих целей самый надежный материал – это огнеупо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ный кирпич.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У печи должна быть исправная дверца, з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слонки, предтопочный металлический лист (размером не менее 0,5х0,7 м) без дефектов и прогаров.</w:t>
            </w:r>
          </w:p>
          <w:p w:rsidR="00570C2B" w:rsidRP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Чтобы не перекалить печь рекомендуется топить печь 2-3 раза в день с продолжительностью не более 1,5 часа.</w:t>
            </w:r>
          </w:p>
          <w:p w:rsidR="00570C2B" w:rsidRP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Нельзя располагать мебель и другие горючие предметы интерьера ближе 0,5 м. от печи.</w:t>
            </w: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Нельзя оставлять топящиеся печи без присмотра и поручать надзор за 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малолетним детям,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хранить рядом с печью дрова, щепки, а также сушить белье над ней.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C2B">
              <w:rPr>
                <w:rFonts w:ascii="Times New Roman" w:hAnsi="Times New Roman" w:cs="Times New Roman"/>
                <w:sz w:val="20"/>
                <w:szCs w:val="20"/>
              </w:rPr>
              <w:t>При розжиге печи запрещается использовать ЛВЖ и ГЖ, а также использовать вентиляционные каналы в качестве дымохода.</w:t>
            </w: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C2B">
              <w:rPr>
                <w:rFonts w:ascii="Times New Roman" w:hAnsi="Times New Roman" w:cs="Times New Roman"/>
                <w:b/>
                <w:sz w:val="20"/>
                <w:szCs w:val="20"/>
              </w:rPr>
              <w:t>При возникновении пожара</w:t>
            </w:r>
          </w:p>
          <w:p w:rsidR="00570C2B" w:rsidRDefault="00570C2B" w:rsidP="00570C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C2B" w:rsidRPr="00570C2B" w:rsidRDefault="00570C2B" w:rsidP="00486FAC">
            <w:pPr>
              <w:shd w:val="clear" w:color="auto" w:fill="FFFFFF"/>
              <w:ind w:firstLine="70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70C2B">
              <w:rPr>
                <w:sz w:val="20"/>
                <w:szCs w:val="20"/>
              </w:rPr>
              <w:t>Если дома у Вас или у Ваших соседей случился пожар, первое, что нужно сделать - </w:t>
            </w:r>
            <w:r w:rsidRPr="00570C2B">
              <w:rPr>
                <w:bCs/>
                <w:sz w:val="20"/>
                <w:szCs w:val="20"/>
              </w:rPr>
              <w:t>сразу же вызвать пожар</w:t>
            </w:r>
            <w:r w:rsidR="00D24011">
              <w:rPr>
                <w:bCs/>
                <w:sz w:val="20"/>
                <w:szCs w:val="20"/>
              </w:rPr>
              <w:t>ных по номеру 01 или 112.</w:t>
            </w:r>
          </w:p>
        </w:tc>
      </w:tr>
      <w:tr w:rsidR="00982C11" w:rsidTr="00AD5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0" w:type="dxa"/>
          <w:trHeight w:val="1042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982C11" w:rsidRDefault="00982C11" w:rsidP="008A19BE">
            <w:pPr>
              <w:widowControl w:val="0"/>
              <w:spacing w:line="192" w:lineRule="auto"/>
              <w:ind w:left="360"/>
              <w:jc w:val="center"/>
              <w:rPr>
                <w:b/>
                <w:shadow/>
                <w:noProof/>
                <w:color w:val="CC0000"/>
                <w:sz w:val="30"/>
                <w:szCs w:val="30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982C11" w:rsidRPr="00982C11" w:rsidRDefault="00982C11" w:rsidP="005159BC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982C11" w:rsidRDefault="00982C11" w:rsidP="0032741C">
            <w:pPr>
              <w:widowControl w:val="0"/>
              <w:spacing w:line="199" w:lineRule="auto"/>
              <w:ind w:left="119"/>
              <w:jc w:val="both"/>
              <w:rPr>
                <w:b/>
                <w:color w:val="000066"/>
                <w:sz w:val="28"/>
                <w:szCs w:val="28"/>
              </w:rPr>
            </w:pPr>
          </w:p>
        </w:tc>
      </w:tr>
    </w:tbl>
    <w:p w:rsidR="00315E63" w:rsidRDefault="00315E63" w:rsidP="009651B3">
      <w:pPr>
        <w:widowControl w:val="0"/>
      </w:pPr>
    </w:p>
    <w:sectPr w:rsidR="00315E63" w:rsidSect="005159BC">
      <w:pgSz w:w="16838" w:h="11906" w:orient="landscape" w:code="9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1E02"/>
    <w:multiLevelType w:val="hybridMultilevel"/>
    <w:tmpl w:val="2C6A4F9A"/>
    <w:lvl w:ilvl="0" w:tplc="47B8DC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6B1E"/>
    <w:multiLevelType w:val="hybridMultilevel"/>
    <w:tmpl w:val="23F4D3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546A21"/>
    <w:multiLevelType w:val="multilevel"/>
    <w:tmpl w:val="A98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DB7F3F"/>
    <w:multiLevelType w:val="multilevel"/>
    <w:tmpl w:val="BB1E1B8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6A6E4271"/>
    <w:multiLevelType w:val="multilevel"/>
    <w:tmpl w:val="315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556FCE"/>
    <w:rsid w:val="00076CF1"/>
    <w:rsid w:val="000B7CB8"/>
    <w:rsid w:val="001347AB"/>
    <w:rsid w:val="001627CD"/>
    <w:rsid w:val="001B2F13"/>
    <w:rsid w:val="001E0ED5"/>
    <w:rsid w:val="00211466"/>
    <w:rsid w:val="002E15A1"/>
    <w:rsid w:val="00315E63"/>
    <w:rsid w:val="0032741C"/>
    <w:rsid w:val="0034625D"/>
    <w:rsid w:val="00356561"/>
    <w:rsid w:val="00374815"/>
    <w:rsid w:val="0038145C"/>
    <w:rsid w:val="003A714B"/>
    <w:rsid w:val="003A7AAA"/>
    <w:rsid w:val="003C63B7"/>
    <w:rsid w:val="003D739E"/>
    <w:rsid w:val="00486FAC"/>
    <w:rsid w:val="004968A9"/>
    <w:rsid w:val="004B4048"/>
    <w:rsid w:val="004C0235"/>
    <w:rsid w:val="005159BC"/>
    <w:rsid w:val="00525E94"/>
    <w:rsid w:val="00526123"/>
    <w:rsid w:val="005542EF"/>
    <w:rsid w:val="00556FCE"/>
    <w:rsid w:val="00570C2B"/>
    <w:rsid w:val="005F4A18"/>
    <w:rsid w:val="006411AD"/>
    <w:rsid w:val="006F5DE1"/>
    <w:rsid w:val="00700AA0"/>
    <w:rsid w:val="007127B3"/>
    <w:rsid w:val="00754E55"/>
    <w:rsid w:val="007845F5"/>
    <w:rsid w:val="00794AAD"/>
    <w:rsid w:val="007C0AD5"/>
    <w:rsid w:val="008A19BE"/>
    <w:rsid w:val="008E2E79"/>
    <w:rsid w:val="008F67C1"/>
    <w:rsid w:val="00965087"/>
    <w:rsid w:val="009651B3"/>
    <w:rsid w:val="00982C11"/>
    <w:rsid w:val="009866ED"/>
    <w:rsid w:val="009F42F0"/>
    <w:rsid w:val="00A2138E"/>
    <w:rsid w:val="00A548EF"/>
    <w:rsid w:val="00A749CE"/>
    <w:rsid w:val="00AD5E5D"/>
    <w:rsid w:val="00B41BE3"/>
    <w:rsid w:val="00B81822"/>
    <w:rsid w:val="00BE1F64"/>
    <w:rsid w:val="00C601C9"/>
    <w:rsid w:val="00C83912"/>
    <w:rsid w:val="00C91E0B"/>
    <w:rsid w:val="00C936B4"/>
    <w:rsid w:val="00CA1273"/>
    <w:rsid w:val="00CF771C"/>
    <w:rsid w:val="00D24011"/>
    <w:rsid w:val="00D663CB"/>
    <w:rsid w:val="00DA5804"/>
    <w:rsid w:val="00DA748D"/>
    <w:rsid w:val="00DC37E5"/>
    <w:rsid w:val="00E260E3"/>
    <w:rsid w:val="00E8693F"/>
    <w:rsid w:val="00EB6CE0"/>
    <w:rsid w:val="00EC2270"/>
    <w:rsid w:val="00FA47F7"/>
    <w:rsid w:val="00F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o:colormru v:ext="edit" colors="#f30,#f93,#c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9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rsid w:val="00486F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86FA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86F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326FD-3106-4FC0-BB1C-9F890ADF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5</cp:revision>
  <cp:lastPrinted>2011-03-23T04:37:00Z</cp:lastPrinted>
  <dcterms:created xsi:type="dcterms:W3CDTF">2019-10-01T08:58:00Z</dcterms:created>
  <dcterms:modified xsi:type="dcterms:W3CDTF">2021-02-15T11:01:00Z</dcterms:modified>
</cp:coreProperties>
</file>